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pacing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0"/>
          <w:sz w:val="36"/>
          <w:szCs w:val="36"/>
          <w:lang w:val="en-US" w:eastAsia="zh-CN"/>
        </w:rPr>
        <w:t>2023年广东省青少年足球联赛参赛意向</w:t>
      </w:r>
    </w:p>
    <w:p>
      <w:pPr>
        <w:rPr>
          <w:rFonts w:hint="eastAsia" w:ascii="黑体" w:hAnsi="黑体" w:eastAsia="黑体" w:cs="黑体"/>
          <w:spacing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pacing w:val="0"/>
          <w:sz w:val="30"/>
          <w:szCs w:val="30"/>
          <w:u w:val="single"/>
          <w:lang w:val="en-US" w:eastAsia="zh-CN"/>
        </w:rPr>
        <w:t xml:space="preserve">        </w:t>
      </w:r>
      <w:r>
        <w:rPr>
          <w:rFonts w:hint="eastAsia" w:ascii="黑体" w:hAnsi="黑体" w:eastAsia="黑体" w:cs="黑体"/>
          <w:spacing w:val="0"/>
          <w:sz w:val="30"/>
          <w:szCs w:val="30"/>
          <w:lang w:val="en-US" w:eastAsia="zh-CN"/>
        </w:rPr>
        <w:t>市</w:t>
      </w:r>
    </w:p>
    <w:tbl>
      <w:tblPr>
        <w:tblStyle w:val="3"/>
        <w:tblW w:w="8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6"/>
        <w:gridCol w:w="1433"/>
        <w:gridCol w:w="720"/>
        <w:gridCol w:w="2415"/>
        <w:gridCol w:w="30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1036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pacing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0"/>
                <w:sz w:val="30"/>
                <w:szCs w:val="30"/>
                <w:vertAlign w:val="baseline"/>
                <w:lang w:val="en-US" w:eastAsia="zh-CN"/>
              </w:rPr>
              <w:t>男/女</w:t>
            </w:r>
          </w:p>
        </w:tc>
        <w:tc>
          <w:tcPr>
            <w:tcW w:w="1433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pacing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0"/>
                <w:sz w:val="30"/>
                <w:szCs w:val="30"/>
                <w:vertAlign w:val="baseline"/>
                <w:lang w:val="en-US" w:eastAsia="zh-CN"/>
              </w:rPr>
              <w:t>组别</w:t>
            </w:r>
          </w:p>
        </w:tc>
        <w:tc>
          <w:tcPr>
            <w:tcW w:w="72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pacing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0"/>
                <w:sz w:val="30"/>
                <w:szCs w:val="30"/>
                <w:vertAlign w:val="baseline"/>
                <w:lang w:val="en-US" w:eastAsia="zh-CN"/>
              </w:rPr>
              <w:t>序</w:t>
            </w:r>
          </w:p>
        </w:tc>
        <w:tc>
          <w:tcPr>
            <w:tcW w:w="2415" w:type="dxa"/>
            <w:vAlign w:val="top"/>
          </w:tcPr>
          <w:p>
            <w:pPr>
              <w:jc w:val="center"/>
              <w:rPr>
                <w:rFonts w:hint="default" w:ascii="黑体" w:hAnsi="黑体" w:eastAsia="黑体" w:cs="黑体"/>
                <w:spacing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0"/>
                <w:sz w:val="30"/>
                <w:szCs w:val="30"/>
                <w:vertAlign w:val="baseline"/>
                <w:lang w:val="en-US" w:eastAsia="zh-CN"/>
              </w:rPr>
              <w:t>参赛队名</w:t>
            </w:r>
          </w:p>
        </w:tc>
        <w:tc>
          <w:tcPr>
            <w:tcW w:w="3030" w:type="dxa"/>
            <w:vAlign w:val="top"/>
          </w:tcPr>
          <w:p>
            <w:pPr>
              <w:jc w:val="center"/>
              <w:rPr>
                <w:rFonts w:hint="default" w:ascii="黑体" w:hAnsi="黑体" w:eastAsia="黑体" w:cs="黑体"/>
                <w:spacing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0"/>
                <w:sz w:val="30"/>
                <w:szCs w:val="30"/>
                <w:vertAlign w:val="baseline"/>
                <w:lang w:val="en-US" w:eastAsia="zh-CN"/>
              </w:rPr>
              <w:t>联系人/手机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1036" w:type="dxa"/>
            <w:vMerge w:val="restart"/>
            <w:vAlign w:val="top"/>
          </w:tcPr>
          <w:p>
            <w:pPr>
              <w:jc w:val="center"/>
              <w:rPr>
                <w:rFonts w:hint="default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  <w:t>男子</w:t>
            </w:r>
          </w:p>
        </w:tc>
        <w:tc>
          <w:tcPr>
            <w:tcW w:w="1433" w:type="dxa"/>
            <w:vMerge w:val="restart"/>
            <w:vAlign w:val="top"/>
          </w:tcPr>
          <w:p>
            <w:pPr>
              <w:jc w:val="center"/>
              <w:rPr>
                <w:rFonts w:hint="default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  <w:t>男子U14</w:t>
            </w:r>
          </w:p>
        </w:tc>
        <w:tc>
          <w:tcPr>
            <w:tcW w:w="720" w:type="dxa"/>
            <w:vAlign w:val="top"/>
          </w:tcPr>
          <w:p>
            <w:pPr>
              <w:jc w:val="center"/>
              <w:rPr>
                <w:rFonts w:hint="eastAsia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  <w:t>1</w:t>
            </w:r>
          </w:p>
        </w:tc>
        <w:tc>
          <w:tcPr>
            <w:tcW w:w="2415" w:type="dxa"/>
            <w:vAlign w:val="top"/>
          </w:tcPr>
          <w:p>
            <w:pPr>
              <w:jc w:val="center"/>
              <w:rPr>
                <w:rFonts w:hint="default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030" w:type="dxa"/>
            <w:vAlign w:val="top"/>
          </w:tcPr>
          <w:p>
            <w:pPr>
              <w:jc w:val="center"/>
              <w:rPr>
                <w:rFonts w:hint="default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1036" w:type="dxa"/>
            <w:vMerge w:val="continue"/>
            <w:vAlign w:val="top"/>
          </w:tcPr>
          <w:p>
            <w:pPr>
              <w:jc w:val="center"/>
              <w:rPr>
                <w:rFonts w:hint="eastAsia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33" w:type="dxa"/>
            <w:vMerge w:val="continue"/>
            <w:vAlign w:val="top"/>
          </w:tcPr>
          <w:p>
            <w:pPr>
              <w:jc w:val="center"/>
              <w:rPr>
                <w:rFonts w:hint="default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Align w:val="top"/>
          </w:tcPr>
          <w:p>
            <w:pPr>
              <w:jc w:val="center"/>
              <w:rPr>
                <w:rFonts w:hint="eastAsia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  <w:t>2</w:t>
            </w:r>
          </w:p>
        </w:tc>
        <w:tc>
          <w:tcPr>
            <w:tcW w:w="2415" w:type="dxa"/>
            <w:vAlign w:val="top"/>
          </w:tcPr>
          <w:p>
            <w:pPr>
              <w:jc w:val="center"/>
              <w:rPr>
                <w:rFonts w:hint="default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030" w:type="dxa"/>
            <w:vAlign w:val="top"/>
          </w:tcPr>
          <w:p>
            <w:pPr>
              <w:jc w:val="center"/>
              <w:rPr>
                <w:rFonts w:hint="default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1036" w:type="dxa"/>
            <w:vMerge w:val="continue"/>
            <w:vAlign w:val="top"/>
          </w:tcPr>
          <w:p>
            <w:pPr>
              <w:jc w:val="center"/>
              <w:rPr>
                <w:rFonts w:hint="eastAsia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33" w:type="dxa"/>
            <w:vMerge w:val="continue"/>
            <w:vAlign w:val="top"/>
          </w:tcPr>
          <w:p>
            <w:pPr>
              <w:jc w:val="center"/>
              <w:rPr>
                <w:rFonts w:hint="default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Align w:val="top"/>
          </w:tcPr>
          <w:p>
            <w:pPr>
              <w:jc w:val="center"/>
              <w:rPr>
                <w:rFonts w:hint="default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  <w:t>3</w:t>
            </w:r>
          </w:p>
        </w:tc>
        <w:tc>
          <w:tcPr>
            <w:tcW w:w="2415" w:type="dxa"/>
            <w:vAlign w:val="top"/>
          </w:tcPr>
          <w:p>
            <w:pPr>
              <w:jc w:val="center"/>
              <w:rPr>
                <w:rFonts w:hint="eastAsia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030" w:type="dxa"/>
            <w:vAlign w:val="top"/>
          </w:tcPr>
          <w:p>
            <w:pPr>
              <w:jc w:val="center"/>
              <w:rPr>
                <w:rFonts w:hint="default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1036" w:type="dxa"/>
            <w:vMerge w:val="continue"/>
            <w:vAlign w:val="top"/>
          </w:tcPr>
          <w:p>
            <w:pPr>
              <w:jc w:val="center"/>
              <w:rPr>
                <w:rFonts w:hint="eastAsia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33" w:type="dxa"/>
            <w:vMerge w:val="restart"/>
            <w:vAlign w:val="top"/>
          </w:tcPr>
          <w:p>
            <w:pPr>
              <w:jc w:val="center"/>
              <w:rPr>
                <w:rFonts w:hint="default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  <w:t>男子U12</w:t>
            </w:r>
          </w:p>
        </w:tc>
        <w:tc>
          <w:tcPr>
            <w:tcW w:w="720" w:type="dxa"/>
            <w:vAlign w:val="top"/>
          </w:tcPr>
          <w:p>
            <w:pPr>
              <w:jc w:val="center"/>
              <w:rPr>
                <w:rFonts w:hint="default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  <w:t>4</w:t>
            </w:r>
          </w:p>
        </w:tc>
        <w:tc>
          <w:tcPr>
            <w:tcW w:w="2415" w:type="dxa"/>
            <w:vAlign w:val="top"/>
          </w:tcPr>
          <w:p>
            <w:pPr>
              <w:jc w:val="center"/>
              <w:rPr>
                <w:rFonts w:hint="default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030" w:type="dxa"/>
            <w:vAlign w:val="top"/>
          </w:tcPr>
          <w:p>
            <w:pPr>
              <w:jc w:val="center"/>
              <w:rPr>
                <w:rFonts w:hint="default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1036" w:type="dxa"/>
            <w:vMerge w:val="continue"/>
            <w:vAlign w:val="top"/>
          </w:tcPr>
          <w:p>
            <w:pPr>
              <w:jc w:val="center"/>
              <w:rPr>
                <w:rFonts w:hint="eastAsia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33" w:type="dxa"/>
            <w:vMerge w:val="continue"/>
            <w:vAlign w:val="top"/>
          </w:tcPr>
          <w:p>
            <w:pPr>
              <w:jc w:val="center"/>
              <w:rPr>
                <w:rFonts w:hint="default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Align w:val="top"/>
          </w:tcPr>
          <w:p>
            <w:pPr>
              <w:jc w:val="center"/>
              <w:rPr>
                <w:rFonts w:hint="default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  <w:t>5</w:t>
            </w:r>
          </w:p>
        </w:tc>
        <w:tc>
          <w:tcPr>
            <w:tcW w:w="2415" w:type="dxa"/>
            <w:vAlign w:val="top"/>
          </w:tcPr>
          <w:p>
            <w:pPr>
              <w:jc w:val="center"/>
              <w:rPr>
                <w:rFonts w:hint="default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030" w:type="dxa"/>
            <w:vAlign w:val="top"/>
          </w:tcPr>
          <w:p>
            <w:pPr>
              <w:jc w:val="center"/>
              <w:rPr>
                <w:rFonts w:hint="default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33" w:hRule="exact"/>
        </w:trPr>
        <w:tc>
          <w:tcPr>
            <w:tcW w:w="1036" w:type="dxa"/>
            <w:vMerge w:val="continue"/>
            <w:vAlign w:val="top"/>
          </w:tcPr>
          <w:p>
            <w:pPr>
              <w:jc w:val="center"/>
              <w:rPr>
                <w:rFonts w:hint="eastAsia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33" w:type="dxa"/>
            <w:vMerge w:val="continue"/>
            <w:vAlign w:val="top"/>
          </w:tcPr>
          <w:p>
            <w:pPr>
              <w:jc w:val="center"/>
              <w:rPr>
                <w:rFonts w:hint="default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Align w:val="top"/>
          </w:tcPr>
          <w:p>
            <w:pPr>
              <w:jc w:val="center"/>
              <w:rPr>
                <w:rFonts w:hint="default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  <w:t>6</w:t>
            </w:r>
          </w:p>
        </w:tc>
        <w:tc>
          <w:tcPr>
            <w:tcW w:w="2415" w:type="dxa"/>
            <w:vAlign w:val="top"/>
          </w:tcPr>
          <w:p>
            <w:pPr>
              <w:jc w:val="center"/>
              <w:rPr>
                <w:rFonts w:hint="default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030" w:type="dxa"/>
            <w:vAlign w:val="top"/>
          </w:tcPr>
          <w:p>
            <w:pPr>
              <w:jc w:val="center"/>
              <w:rPr>
                <w:rFonts w:hint="default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1036" w:type="dxa"/>
            <w:vMerge w:val="restart"/>
            <w:vAlign w:val="top"/>
          </w:tcPr>
          <w:p>
            <w:pPr>
              <w:jc w:val="center"/>
              <w:rPr>
                <w:rFonts w:hint="eastAsia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  <w:t>女子</w:t>
            </w:r>
          </w:p>
        </w:tc>
        <w:tc>
          <w:tcPr>
            <w:tcW w:w="1433" w:type="dxa"/>
            <w:vAlign w:val="top"/>
          </w:tcPr>
          <w:p>
            <w:pPr>
              <w:jc w:val="center"/>
              <w:rPr>
                <w:rFonts w:hint="default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  <w:t>女子U18</w:t>
            </w:r>
            <w:bookmarkStart w:id="0" w:name="_GoBack"/>
            <w:bookmarkEnd w:id="0"/>
          </w:p>
        </w:tc>
        <w:tc>
          <w:tcPr>
            <w:tcW w:w="720" w:type="dxa"/>
            <w:vAlign w:val="top"/>
          </w:tcPr>
          <w:p>
            <w:pPr>
              <w:jc w:val="center"/>
              <w:rPr>
                <w:rFonts w:hint="default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  <w:t>7</w:t>
            </w:r>
          </w:p>
        </w:tc>
        <w:tc>
          <w:tcPr>
            <w:tcW w:w="2415" w:type="dxa"/>
            <w:vAlign w:val="top"/>
          </w:tcPr>
          <w:p>
            <w:pPr>
              <w:jc w:val="center"/>
              <w:rPr>
                <w:rFonts w:hint="eastAsia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030" w:type="dxa"/>
            <w:vAlign w:val="top"/>
          </w:tcPr>
          <w:p>
            <w:pPr>
              <w:jc w:val="center"/>
              <w:rPr>
                <w:rFonts w:hint="eastAsia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1036" w:type="dxa"/>
            <w:vMerge w:val="continue"/>
            <w:vAlign w:val="top"/>
          </w:tcPr>
          <w:p>
            <w:pPr>
              <w:jc w:val="center"/>
              <w:rPr>
                <w:rFonts w:hint="eastAsia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33" w:type="dxa"/>
            <w:vAlign w:val="top"/>
          </w:tcPr>
          <w:p>
            <w:pPr>
              <w:jc w:val="center"/>
              <w:rPr>
                <w:rFonts w:hint="eastAsia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  <w:t>女子U14</w:t>
            </w:r>
          </w:p>
        </w:tc>
        <w:tc>
          <w:tcPr>
            <w:tcW w:w="720" w:type="dxa"/>
            <w:vAlign w:val="top"/>
          </w:tcPr>
          <w:p>
            <w:pPr>
              <w:jc w:val="center"/>
              <w:rPr>
                <w:rFonts w:hint="default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  <w:t>8</w:t>
            </w:r>
          </w:p>
        </w:tc>
        <w:tc>
          <w:tcPr>
            <w:tcW w:w="2415" w:type="dxa"/>
            <w:vAlign w:val="top"/>
          </w:tcPr>
          <w:p>
            <w:pPr>
              <w:jc w:val="center"/>
              <w:rPr>
                <w:rFonts w:hint="eastAsia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030" w:type="dxa"/>
            <w:vAlign w:val="top"/>
          </w:tcPr>
          <w:p>
            <w:pPr>
              <w:jc w:val="center"/>
              <w:rPr>
                <w:rFonts w:hint="eastAsia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1036" w:type="dxa"/>
            <w:vMerge w:val="continue"/>
            <w:vAlign w:val="top"/>
          </w:tcPr>
          <w:p>
            <w:pPr>
              <w:jc w:val="center"/>
              <w:rPr>
                <w:rFonts w:hint="eastAsia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33" w:type="dxa"/>
            <w:vAlign w:val="top"/>
          </w:tcPr>
          <w:p>
            <w:pPr>
              <w:jc w:val="center"/>
              <w:rPr>
                <w:rFonts w:hint="eastAsia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Align w:val="top"/>
          </w:tcPr>
          <w:p>
            <w:pPr>
              <w:jc w:val="center"/>
              <w:rPr>
                <w:rFonts w:hint="default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  <w:t>9</w:t>
            </w:r>
          </w:p>
        </w:tc>
        <w:tc>
          <w:tcPr>
            <w:tcW w:w="2415" w:type="dxa"/>
            <w:vAlign w:val="top"/>
          </w:tcPr>
          <w:p>
            <w:pPr>
              <w:jc w:val="center"/>
              <w:rPr>
                <w:rFonts w:hint="eastAsia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030" w:type="dxa"/>
            <w:vAlign w:val="top"/>
          </w:tcPr>
          <w:p>
            <w:pPr>
              <w:jc w:val="center"/>
              <w:rPr>
                <w:rFonts w:hint="eastAsia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1036" w:type="dxa"/>
            <w:vMerge w:val="continue"/>
            <w:vAlign w:val="top"/>
          </w:tcPr>
          <w:p>
            <w:pPr>
              <w:jc w:val="center"/>
              <w:rPr>
                <w:rFonts w:hint="eastAsia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33" w:type="dxa"/>
            <w:vAlign w:val="top"/>
          </w:tcPr>
          <w:p>
            <w:pPr>
              <w:jc w:val="center"/>
              <w:rPr>
                <w:rFonts w:hint="eastAsia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  <w:t>女子U12</w:t>
            </w:r>
          </w:p>
        </w:tc>
        <w:tc>
          <w:tcPr>
            <w:tcW w:w="720" w:type="dxa"/>
            <w:vAlign w:val="top"/>
          </w:tcPr>
          <w:p>
            <w:pPr>
              <w:jc w:val="center"/>
              <w:rPr>
                <w:rFonts w:hint="default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  <w:t>10</w:t>
            </w:r>
          </w:p>
        </w:tc>
        <w:tc>
          <w:tcPr>
            <w:tcW w:w="2415" w:type="dxa"/>
            <w:vAlign w:val="top"/>
          </w:tcPr>
          <w:p>
            <w:pPr>
              <w:jc w:val="center"/>
              <w:rPr>
                <w:rFonts w:hint="eastAsia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030" w:type="dxa"/>
            <w:vAlign w:val="top"/>
          </w:tcPr>
          <w:p>
            <w:pPr>
              <w:jc w:val="center"/>
              <w:rPr>
                <w:rFonts w:hint="eastAsia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1036" w:type="dxa"/>
            <w:vMerge w:val="continue"/>
            <w:vAlign w:val="top"/>
          </w:tcPr>
          <w:p>
            <w:pPr>
              <w:jc w:val="center"/>
              <w:rPr>
                <w:rFonts w:hint="eastAsia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33" w:type="dxa"/>
            <w:vAlign w:val="top"/>
          </w:tcPr>
          <w:p>
            <w:pPr>
              <w:jc w:val="center"/>
              <w:rPr>
                <w:rFonts w:hint="eastAsia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Align w:val="top"/>
          </w:tcPr>
          <w:p>
            <w:pPr>
              <w:jc w:val="center"/>
              <w:rPr>
                <w:rFonts w:hint="default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  <w:t>11</w:t>
            </w:r>
          </w:p>
        </w:tc>
        <w:tc>
          <w:tcPr>
            <w:tcW w:w="2415" w:type="dxa"/>
            <w:vAlign w:val="top"/>
          </w:tcPr>
          <w:p>
            <w:pPr>
              <w:jc w:val="center"/>
              <w:rPr>
                <w:rFonts w:hint="eastAsia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030" w:type="dxa"/>
            <w:vAlign w:val="top"/>
          </w:tcPr>
          <w:p>
            <w:pPr>
              <w:jc w:val="center"/>
              <w:rPr>
                <w:rFonts w:hint="eastAsia" w:ascii="仿宋_GB2312" w:hAnsi="仿宋_GB2312" w:cs="仿宋_GB2312"/>
                <w:spacing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</w:tbl>
    <w:p>
      <w:pPr>
        <w:ind w:firstLine="600" w:firstLineChars="200"/>
        <w:rPr>
          <w:rFonts w:hint="eastAsia" w:ascii="仿宋_GB2312" w:hAnsi="仿宋_GB2312" w:cs="仿宋_GB2312"/>
          <w:spacing w:val="0"/>
          <w:sz w:val="30"/>
          <w:szCs w:val="30"/>
          <w:lang w:val="en-US" w:eastAsia="zh-CN"/>
        </w:rPr>
      </w:pPr>
    </w:p>
    <w:p>
      <w:pPr>
        <w:ind w:firstLine="600" w:firstLineChars="200"/>
        <w:rPr>
          <w:rFonts w:hint="default" w:ascii="仿宋_GB2312" w:hAnsi="仿宋_GB2312" w:cs="仿宋_GB2312"/>
          <w:spacing w:val="0"/>
          <w:sz w:val="30"/>
          <w:szCs w:val="30"/>
          <w:lang w:val="en-US" w:eastAsia="zh-CN"/>
        </w:rPr>
      </w:pPr>
      <w:r>
        <w:rPr>
          <w:rFonts w:hint="eastAsia" w:ascii="仿宋_GB2312" w:hAnsi="仿宋_GB2312" w:cs="仿宋_GB2312"/>
          <w:spacing w:val="0"/>
          <w:sz w:val="30"/>
          <w:szCs w:val="30"/>
          <w:lang w:val="en-US" w:eastAsia="zh-CN"/>
        </w:rPr>
        <w:t xml:space="preserve">                                    地市足球协会</w:t>
      </w:r>
    </w:p>
    <w:p>
      <w:pPr>
        <w:ind w:firstLine="600" w:firstLineChars="200"/>
        <w:rPr>
          <w:rFonts w:hint="default" w:ascii="仿宋_GB2312" w:hAnsi="仿宋_GB2312" w:cs="仿宋_GB2312"/>
          <w:spacing w:val="0"/>
          <w:sz w:val="30"/>
          <w:szCs w:val="30"/>
          <w:lang w:val="en-US" w:eastAsia="zh-CN"/>
        </w:rPr>
      </w:pPr>
      <w:r>
        <w:rPr>
          <w:rFonts w:hint="eastAsia" w:ascii="仿宋_GB2312" w:hAnsi="仿宋_GB2312" w:cs="仿宋_GB2312"/>
          <w:spacing w:val="0"/>
          <w:sz w:val="30"/>
          <w:szCs w:val="30"/>
          <w:lang w:val="en-US" w:eastAsia="zh-CN"/>
        </w:rPr>
        <w:t xml:space="preserve">                                        （盖章）</w:t>
      </w:r>
    </w:p>
    <w:p>
      <w:pPr>
        <w:ind w:firstLine="600" w:firstLineChars="200"/>
        <w:rPr>
          <w:rFonts w:hint="default" w:ascii="仿宋_GB2312" w:hAnsi="仿宋_GB2312" w:cs="仿宋_GB2312"/>
          <w:spacing w:val="0"/>
          <w:sz w:val="30"/>
          <w:szCs w:val="30"/>
          <w:lang w:val="en-US" w:eastAsia="zh-CN"/>
        </w:rPr>
      </w:pPr>
      <w:r>
        <w:rPr>
          <w:rFonts w:hint="eastAsia" w:ascii="仿宋_GB2312" w:hAnsi="仿宋_GB2312" w:cs="仿宋_GB2312"/>
          <w:spacing w:val="0"/>
          <w:sz w:val="30"/>
          <w:szCs w:val="30"/>
          <w:lang w:val="en-US" w:eastAsia="zh-CN"/>
        </w:rPr>
        <w:t xml:space="preserve">                                    2023年5月   日</w:t>
      </w:r>
    </w:p>
    <w:p>
      <w:pPr>
        <w:rPr>
          <w:rFonts w:hint="eastAsia" w:ascii="黑体" w:hAnsi="黑体" w:eastAsia="黑体" w:cs="黑体"/>
          <w:spacing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pacing w:val="0"/>
          <w:sz w:val="30"/>
          <w:szCs w:val="30"/>
          <w:lang w:val="en-US" w:eastAsia="zh-CN"/>
        </w:rPr>
        <w:t>关于2023年广东省青少年足球联赛竞赛规程的意见：</w:t>
      </w:r>
    </w:p>
    <w:p>
      <w:pPr>
        <w:rPr>
          <w:rFonts w:hint="eastAsia" w:ascii="黑体" w:hAnsi="黑体" w:eastAsia="黑体" w:cs="黑体"/>
          <w:spacing w:val="0"/>
          <w:sz w:val="30"/>
          <w:szCs w:val="30"/>
          <w:lang w:val="en-US" w:eastAsia="zh-CN"/>
        </w:rPr>
      </w:pPr>
    </w:p>
    <w:p>
      <w:pPr>
        <w:rPr>
          <w:rFonts w:hint="eastAsia" w:ascii="黑体" w:hAnsi="黑体" w:eastAsia="黑体" w:cs="黑体"/>
          <w:spacing w:val="0"/>
          <w:sz w:val="30"/>
          <w:szCs w:val="30"/>
          <w:lang w:val="en-US" w:eastAsia="zh-CN"/>
        </w:rPr>
      </w:pPr>
    </w:p>
    <w:p>
      <w:pPr>
        <w:rPr>
          <w:rFonts w:hint="eastAsia" w:ascii="黑体" w:hAnsi="黑体" w:eastAsia="黑体" w:cs="黑体"/>
          <w:spacing w:val="0"/>
          <w:sz w:val="30"/>
          <w:szCs w:val="30"/>
          <w:lang w:val="en-US" w:eastAsia="zh-CN"/>
        </w:rPr>
      </w:pPr>
    </w:p>
    <w:p>
      <w:pPr>
        <w:rPr>
          <w:rFonts w:hint="eastAsia" w:ascii="黑体" w:hAnsi="黑体" w:eastAsia="黑体" w:cs="黑体"/>
          <w:spacing w:val="0"/>
          <w:sz w:val="30"/>
          <w:szCs w:val="30"/>
          <w:lang w:val="en-US" w:eastAsia="zh-CN"/>
        </w:rPr>
      </w:pPr>
    </w:p>
    <w:p>
      <w:pPr>
        <w:rPr>
          <w:rFonts w:hint="default" w:eastAsia="仿宋_GB2312"/>
          <w:lang w:val="en-US" w:eastAsia="zh-CN"/>
        </w:rPr>
      </w:pPr>
      <w:r>
        <w:rPr>
          <w:rFonts w:hint="eastAsia"/>
          <w:lang w:val="en-US" w:eastAsia="zh-CN"/>
        </w:rPr>
        <w:t>联系人：           手机：</w:t>
      </w:r>
    </w:p>
    <w:sectPr>
      <w:pgSz w:w="11906" w:h="16838"/>
      <w:pgMar w:top="1440" w:right="142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zN2IxZTI3NDNlZTg5ZmNmNzZlYjU5MDlhMGM0NTQifQ=="/>
  </w:docVars>
  <w:rsids>
    <w:rsidRoot w:val="20AC45E1"/>
    <w:rsid w:val="18E6435F"/>
    <w:rsid w:val="1EEC3590"/>
    <w:rsid w:val="20AC45E1"/>
    <w:rsid w:val="237E4E7F"/>
    <w:rsid w:val="2E905557"/>
    <w:rsid w:val="32B83797"/>
    <w:rsid w:val="79A6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Ascii" w:hAnsiTheme="minorAscii" w:cstheme="minorBidi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107</Words>
  <Characters>128</Characters>
  <Lines>0</Lines>
  <Paragraphs>0</Paragraphs>
  <TotalTime>4</TotalTime>
  <ScaleCrop>false</ScaleCrop>
  <LinksUpToDate>false</LinksUpToDate>
  <CharactersWithSpaces>262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2023-05-12T02:39:00Z</dcterms:created>
  <dc:creator>兵1426476122</dc:creator>
  <cp:lastModifiedBy>兵1426476122</cp:lastModifiedBy>
  <dcterms:modified xsi:type="dcterms:W3CDTF">2023-05-29T09:27:30Z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5C263CC7AC7E404E8CB8A1364C4CB98F_11</vt:lpwstr>
  </property>
</Properties>
</file>